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DCA" w14:textId="77777777" w:rsidR="00E652B1" w:rsidRPr="00E652B1" w:rsidRDefault="00E652B1" w:rsidP="00E652B1">
      <w:pPr>
        <w:shd w:val="clear" w:color="auto" w:fill="FFFFFF"/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E652B1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  <w:t>Нормативна база</w:t>
      </w:r>
    </w:p>
    <w:p w14:paraId="0D148674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 Нормативні документи у роботі шкільної бібліотеки</w:t>
      </w:r>
    </w:p>
    <w:p w14:paraId="6776CD35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14:paraId="53AB4584" w14:textId="480214DD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653CFCE2" wp14:editId="494DC818">
            <wp:extent cx="1905000" cy="1264920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97A3" w14:textId="151F10D0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Нормативна база д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ля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бібліотек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ЗНЗ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від Державної науково-педагогічної бібліотеки України імені В. О. Сухомлинського</w:t>
      </w:r>
    </w:p>
    <w:p w14:paraId="442A43EC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           </w:t>
      </w:r>
      <w:hyperlink r:id="rId7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247C8A61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«Про освіту» № 1060-Х11 від 23 травня 1991р  </w:t>
      </w:r>
    </w:p>
    <w:p w14:paraId="58D57651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                                                         </w:t>
      </w:r>
      <w:hyperlink r:id="rId8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 ...</w:t>
        </w:r>
      </w:hyperlink>
    </w:p>
    <w:p w14:paraId="1028DB6B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Державна національна програма «Освіта» («Україна ХХІ століття»)</w:t>
      </w:r>
    </w:p>
    <w:p w14:paraId="0A76511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"http://zakon4.rada.gov.ua/laws/show/896-93-%D0%BF"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7812BD0B" w14:textId="372888A4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Національна доктрина розвитку освіти Указ Президента України №3472002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від 17 квітня 2002р</w:t>
      </w:r>
    </w:p>
    <w:p w14:paraId="01EB4457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hyperlink r:id="rId9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39A95C1A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«Про загальну середню освіту» №651-Х1V від 13 травня 1999р</w:t>
      </w:r>
    </w:p>
    <w:p w14:paraId="313F2884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hyperlink r:id="rId10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5F021CFA" w14:textId="290EDC76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Інструкція з обліку документів, що знаходяться в бібліотечних фондах</w:t>
      </w:r>
    </w:p>
    <w:p w14:paraId="6F1E9888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"http://zakon2.rada.gov.ua/laws/show/z0530-07"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03CE80F6" w14:textId="3A2C6F63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Бібліотечна статистика. Міждержавний стандарт ГОСТ 7.20-2000 </w:t>
      </w:r>
    </w:p>
    <w:p w14:paraId="2436120B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"https://docs.google.com/document/d/1qNuEz6bZkCp3gAzl9HxEXd2Qa5QVAYmL6vawFq8JqMI/edit"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495EFE12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Інструкція про порядок доставки, комплектування 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та облік навчальної літератури</w:t>
      </w:r>
    </w:p>
    <w:p w14:paraId="5C45DCB7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             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"http://zakon4.rada.gov.ua/laws/show/z2137-13"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7F31530F" w14:textId="55B9FE9B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Лист Державного казначейства України про віднесення до бібліотечних фондів</w:t>
      </w:r>
    </w:p>
    <w:p w14:paraId="224C6CF3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    </w:t>
      </w:r>
      <w:hyperlink r:id="rId11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68FC5B8D" w14:textId="5B6971C0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Інструкція з обліку необоротних активів бюджетних установ</w:t>
      </w:r>
    </w:p>
    <w:p w14:paraId="34510FA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 </w:t>
      </w:r>
      <w:hyperlink r:id="rId12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5E74493C" w14:textId="1418AE46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Лист Державного казначейства України про нарахування зносу на необоротні активи</w:t>
      </w:r>
    </w:p>
    <w:p w14:paraId="2E2A6D1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 </w:t>
      </w:r>
      <w:hyperlink r:id="rId13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6C9B9FCC" w14:textId="344532F5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Типова інструкція про порядок списання матеріальних цінностей з балансу бюджетних установ</w:t>
      </w:r>
    </w:p>
    <w:p w14:paraId="294E4F65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 </w:t>
      </w:r>
      <w:hyperlink r:id="rId14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3C4899F4" w14:textId="5DC0A5B6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Інструкція зі складання типових форм з обліку та списання</w:t>
      </w:r>
    </w:p>
    <w:p w14:paraId="4846EB53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"http://zakon4.rada.gov.ua/laws/show/z0612-97"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63BEA624" w14:textId="61B0134D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Інструкція про організацію та порядок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обмінудокументів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серед бібліотек України</w:t>
      </w:r>
    </w:p>
    <w:p w14:paraId="23F8AEDD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"http://zakon1.rada.gov.ua/laws/show/z0347-05"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16590A76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Інструкція з інвентаризації матеріальних цінностей</w:t>
      </w:r>
    </w:p>
    <w:p w14:paraId="70F310DA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"http://zakon1.rada.gov.ua/laws/show/z0728-98"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37DA800B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Порядок визначення розміру збитків</w:t>
      </w:r>
    </w:p>
    <w:p w14:paraId="546F01C8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"http://zakon2.rada.gov.ua/laws/show/116-96-%D0%BF"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41A4430D" w14:textId="3AE148A4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Посадові інструкції завідувача бібліотекою та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бібліотекаря</w:t>
      </w:r>
      <w:proofErr w:type="spellEnd"/>
    </w:p>
    <w:p w14:paraId="55AD2B0E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"http://ohranatrud-ua.ru/posadovi-instruktsiji/15-posadova-instruktsiya-zaviduvacha-biblioteki.html"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"http://sasl.at.ua/load/tipova_posadova_instrukcija_bibliotekarja_zagalnoosvitnogo_navchalnogo_zakladu/5-1-0-133"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6F59900D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14:paraId="59F82600" w14:textId="6FAC82FB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 України "Про бібліотеки і бібліотечну справу"</w:t>
      </w:r>
    </w:p>
    <w:p w14:paraId="1FD6C1C4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"http://library.kr.ua/zakbibsprv.html"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46DC2DDA" w14:textId="25529215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lastRenderedPageBreak/>
        <w:t>Закон України Про внесення змін до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Закону України «Про бібліотеки і 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бібліотечну справу»</w:t>
      </w:r>
    </w:p>
    <w:p w14:paraId="07D7E0F6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</w:t>
      </w:r>
      <w:hyperlink r:id="rId15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7FDDEBE5" w14:textId="6BBAE9B2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Положення про бібліотеку загальноосвітнього  навчального закладу</w:t>
      </w:r>
    </w:p>
    <w:p w14:paraId="7FAFA8AC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 </w:t>
      </w:r>
      <w:hyperlink r:id="rId16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10E6D1B0" w14:textId="7CA44919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Положення про проведення атестації працівників підприємств, організацій 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та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закладів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галузі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культури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14:paraId="02070284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 </w:t>
      </w:r>
      <w:hyperlink r:id="rId17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61F8308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Планування роботи бібліотеки (методичні рекомендації) 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"http://lib.if.ua/prof/?p=1196"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096BB70C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Робочі таблиці ББК для шкільних бібліотек   </w:t>
      </w:r>
    </w:p>
    <w:p w14:paraId="0459EA5B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   </w:t>
      </w:r>
      <w:hyperlink r:id="rId18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088051D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Типові норми часу на основні процеси бібліотечної роботи</w:t>
      </w:r>
    </w:p>
    <w:p w14:paraId="3DD17CF4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   </w:t>
      </w:r>
      <w:hyperlink r:id="rId19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28B3652C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 « Про інформацію»</w:t>
      </w:r>
    </w:p>
    <w:p w14:paraId="053D1C3C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"http://zakon2.rada.gov.ua/laws/show/2657-12/ed20110113"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1470D5B5" w14:textId="620150DD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Закон « Про затвердження інструкції з обліку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документів ,що знаходяться 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бібліотечних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фондах»   </w:t>
      </w:r>
    </w:p>
    <w:p w14:paraId="47C3452A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  </w:t>
      </w:r>
      <w:hyperlink r:id="rId20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29412FE1" w14:textId="67881310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Бібліографічний опис. Бібліографічний опис електронних ресурсів</w:t>
      </w:r>
    </w:p>
    <w:p w14:paraId="44D6997D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 </w:t>
      </w:r>
      <w:hyperlink r:id="rId21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77CB2693" w14:textId="6A50326A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Бібліотечні заняття в системі загальноосвітньої підготовки школяра    </w:t>
      </w:r>
    </w:p>
    <w:p w14:paraId="4793D142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"http://sasl.at.ua/publ/bibliotechni_zanjattja_v_sistemi_zagalnoosvitnoji_pidgotovki_shkoljara/13-1-0-102" \t "_blank"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Дивитися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0CCFB48F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Оформлення бібліографічного опису джерел</w:t>
      </w:r>
    </w:p>
    <w:p w14:paraId="174E94CA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                                                   </w:t>
      </w:r>
      <w:hyperlink r:id="rId22" w:tgtFrame="_blank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val="uk-UA" w:eastAsia="ru-RU"/>
          </w:rPr>
          <w:t>Дивитися...</w:t>
        </w:r>
      </w:hyperlink>
    </w:p>
    <w:p w14:paraId="3CAEBDC2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t>Типові правила користування бібліотеками в Україні</w:t>
      </w:r>
    </w:p>
    <w:p w14:paraId="16B2940B" w14:textId="21AAF20A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val="uk-UA" w:eastAsia="ru-RU"/>
        </w:rPr>
        <w:lastRenderedPageBreak/>
        <w:t>                                                 </w:t>
      </w:r>
    </w:p>
    <w:p w14:paraId="2A0A8E55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               </w:t>
      </w:r>
      <w:hyperlink r:id="rId23" w:tgtFrame="_blank" w:history="1"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Дивитися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...</w:t>
        </w:r>
      </w:hyperlink>
    </w:p>
    <w:p w14:paraId="72031ABB" w14:textId="6AD9404B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Щодо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наказу Міністерства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і науки України від 12.08.2014 № 931 : лист ІМЗО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від 18.07.2017 № 211/10-1500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                                                                          </w:t>
      </w:r>
      <w:hyperlink r:id="rId24" w:history="1"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Дивитись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...</w:t>
        </w:r>
      </w:hyperlink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"Про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припинення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використання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в Україні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Бібліотечно-бібліографічної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класифікації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та</w:t>
      </w: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впровадження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Універсальної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десяткової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класифікації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" : постанова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Кабінету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Міністрів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україни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від 22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березня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2017 р. № 1777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"http://www.kmu.gov.ua/control/uk/cardnpd?docid=249842722"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Дивитись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 "Про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впровадження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Універсальної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десяткової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класифікації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в практику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бібліотек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>"  : наказ МОН України від 26.06.2017 р. № 929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"https://osvita.ua/legislation/other/56442/"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Дивитись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Про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внесення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змін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Типових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правил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користування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бібліотеками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в Україні : наказ Міністерства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культури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України від 19.04. 2017 № 340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                    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"http://search.ligazakon.ua/l_doc2.nsf/link1/RE30503.html"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Дивитись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</w:p>
    <w:p w14:paraId="7C257F8D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Типові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норми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часу на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основні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процеси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бібліотечної</w:t>
      </w:r>
      <w:proofErr w:type="spellEnd"/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t>роботи</w:t>
      </w:r>
      <w:proofErr w:type="spellEnd"/>
    </w:p>
    <w:p w14:paraId="459B3BBC" w14:textId="14C7C253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</w:t>
      </w:r>
      <w:proofErr w:type="spellStart"/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begin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instrText xml:space="preserve"> HYPERLINK "https://ips.ligazakon.net/document/MUS9336" </w:instrTex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separate"/>
      </w:r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Дивитись</w:t>
      </w:r>
      <w:proofErr w:type="spellEnd"/>
      <w:r w:rsidRPr="00E652B1">
        <w:rPr>
          <w:rStyle w:val="a3"/>
          <w:rFonts w:ascii="Times New Roman" w:hAnsi="Times New Roman" w:cs="Times New Roman"/>
          <w:sz w:val="32"/>
          <w:szCs w:val="32"/>
          <w:lang w:eastAsia="ru-RU"/>
        </w:rPr>
        <w:t>...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fldChar w:fldCharType="end"/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>     </w:t>
      </w:r>
      <w:r w:rsidRPr="00E652B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6F4F6A58" w14:textId="77777777" w:rsidR="00E652B1" w:rsidRPr="00E652B1" w:rsidRDefault="00E652B1" w:rsidP="00E652B1">
      <w:pPr>
        <w:rPr>
          <w:rFonts w:ascii="Times New Roman" w:hAnsi="Times New Roman" w:cs="Times New Roman"/>
          <w:sz w:val="32"/>
          <w:szCs w:val="32"/>
          <w:lang w:eastAsia="ru-RU"/>
        </w:rPr>
      </w:pPr>
      <w:hyperlink r:id="rId25" w:history="1"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Про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затвердження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Типових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штатних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нормативів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закладів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загальної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середньої</w:t>
        </w:r>
        <w:proofErr w:type="spellEnd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 xml:space="preserve"> </w:t>
        </w:r>
        <w:proofErr w:type="spellStart"/>
        <w:r w:rsidRPr="00E652B1"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освіти</w:t>
        </w:r>
        <w:proofErr w:type="spellEnd"/>
      </w:hyperlink>
      <w:r w:rsidRPr="00E652B1">
        <w:rPr>
          <w:rFonts w:ascii="Times New Roman" w:hAnsi="Times New Roman" w:cs="Times New Roman"/>
          <w:sz w:val="32"/>
          <w:szCs w:val="32"/>
          <w:lang w:eastAsia="ru-RU"/>
        </w:rPr>
        <w:br/>
        <w:t>                                                                </w:t>
      </w:r>
    </w:p>
    <w:tbl>
      <w:tblPr>
        <w:tblW w:w="0" w:type="auto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652B1" w:rsidRPr="00E652B1" w14:paraId="00654D71" w14:textId="77777777" w:rsidTr="00E652B1">
        <w:tc>
          <w:tcPr>
            <w:tcW w:w="0" w:type="auto"/>
            <w:shd w:val="clear" w:color="auto" w:fill="FDFDFD"/>
            <w:vAlign w:val="center"/>
            <w:hideMark/>
          </w:tcPr>
          <w:p w14:paraId="6D480E9B" w14:textId="05EF0CB5" w:rsidR="00E652B1" w:rsidRPr="00E652B1" w:rsidRDefault="00E652B1" w:rsidP="00E652B1">
            <w:pPr>
              <w:spacing w:after="0" w:line="240" w:lineRule="auto"/>
              <w:ind w:left="360" w:right="3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A8B623" w14:textId="77777777" w:rsidR="00ED028C" w:rsidRPr="00E652B1" w:rsidRDefault="00ED028C">
      <w:pPr>
        <w:rPr>
          <w:rFonts w:ascii="Times New Roman" w:hAnsi="Times New Roman" w:cs="Times New Roman"/>
          <w:sz w:val="28"/>
          <w:szCs w:val="28"/>
        </w:rPr>
      </w:pPr>
    </w:p>
    <w:sectPr w:rsidR="00ED028C" w:rsidRPr="00E6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B1"/>
    <w:rsid w:val="00E652B1"/>
    <w:rsid w:val="00E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DF6"/>
  <w15:chartTrackingRefBased/>
  <w15:docId w15:val="{4220DD37-58BF-4691-BEF3-42338D84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652B1"/>
    <w:rPr>
      <w:color w:val="0000FF"/>
      <w:u w:val="single"/>
    </w:rPr>
  </w:style>
  <w:style w:type="character" w:customStyle="1" w:styleId="spelle">
    <w:name w:val="spelle"/>
    <w:basedOn w:val="a0"/>
    <w:rsid w:val="00E6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67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6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3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13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5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6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34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2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3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0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7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2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1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72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1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7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4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0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7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5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5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3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33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1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40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60-12" TargetMode="External"/><Relationship Id="rId13" Type="http://schemas.openxmlformats.org/officeDocument/2006/relationships/hyperlink" Target="http://byhgalter.com/forum/?mingleforumaction=viewtopic&amp;t=614" TargetMode="External"/><Relationship Id="rId18" Type="http://schemas.openxmlformats.org/officeDocument/2006/relationships/hyperlink" Target="http://shprvo.ck.ua/news-19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ndims.com/upload/files/st5.pdf" TargetMode="External"/><Relationship Id="rId7" Type="http://schemas.openxmlformats.org/officeDocument/2006/relationships/hyperlink" Target="https://dnpb.gov.ua/ua/%d0%bd%d0%be%d1%80%d0%bc%d0%b0%d1%82%d0%b8%d0%b2%d0%bd%d0%be-%d0%bf%d1%80%d0%b0%d0%b2%d0%be%d0%b2%d0%b0-%d0%b1%d0%b0%d0%b7%d0%b0/%d0%b7%d0%b1%d1%96%d1%80%d0%bd%d0%b8%d0%ba-%d0%be%d1%80%d0%b3%d0%b0%d0%bd%d1%96%d0%b7%d0%b0%d1%86%d1%96%d0%b9%d0%bd%d0%be-%d1%83%d0%bf%d1%80%d0%b0%d0%b2%d0%bb%d1%96%d0%bd%d1%81%d1%8c%d0%ba/%d0%b4%d0%bb%d1%8f-%d0%b1%d1%96%d0%b1%d0%bb%d1%96%d0%be%d1%82%d0%b5%d0%ba-%d0%b7%d0%bd%d0%b7/" TargetMode="External"/><Relationship Id="rId12" Type="http://schemas.openxmlformats.org/officeDocument/2006/relationships/hyperlink" Target="http://zakon4.rada.gov.ua/laws/show/z0459-00" TargetMode="External"/><Relationship Id="rId17" Type="http://schemas.openxmlformats.org/officeDocument/2006/relationships/hyperlink" Target="http://zakon4.rada.gov.ua/laws/show/z1023-07" TargetMode="External"/><Relationship Id="rId25" Type="http://schemas.openxmlformats.org/officeDocument/2006/relationships/hyperlink" Target="https://zakon.rada.gov.ua/laws/show/z1308-10" TargetMode="External"/><Relationship Id="rId2" Type="http://schemas.openxmlformats.org/officeDocument/2006/relationships/styles" Target="styles.xml"/><Relationship Id="rId16" Type="http://schemas.openxmlformats.org/officeDocument/2006/relationships/hyperlink" Target="http://osvita.ua/legislation/Ser_osv/196/" TargetMode="External"/><Relationship Id="rId20" Type="http://schemas.openxmlformats.org/officeDocument/2006/relationships/hyperlink" Target="http://zakon4.rada.gov.ua/laws/show/z0530-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0B3injkDHwEo4MDNoc3VvbUxJQlk/view" TargetMode="External"/><Relationship Id="rId24" Type="http://schemas.openxmlformats.org/officeDocument/2006/relationships/hyperlink" Target="https://docs.google.com/document/d/1-faiyJ3xG26E-d3pd_pE3dhcqOsaDvZ-JsW_vhtyWj4/edit" TargetMode="External"/><Relationship Id="rId5" Type="http://schemas.openxmlformats.org/officeDocument/2006/relationships/hyperlink" Target="http://3.bp.blogspot.com/-b8PTH_0zcT8/Vb9vPCq5PzI/AAAAAAAAADs/g7rkYPcIqrs/s1600/deloproizvodstvo.jpg" TargetMode="External"/><Relationship Id="rId15" Type="http://schemas.openxmlformats.org/officeDocument/2006/relationships/hyperlink" Target="http://zakon2.rada.gov.ua/laws/show/1388-17" TargetMode="External"/><Relationship Id="rId23" Type="http://schemas.openxmlformats.org/officeDocument/2006/relationships/hyperlink" Target="http://osvita.ua/legislation/pozashk_osv/48106/print/" TargetMode="External"/><Relationship Id="rId10" Type="http://schemas.openxmlformats.org/officeDocument/2006/relationships/hyperlink" Target="http://zakon1.rada.gov.ua/laws/show/651-14" TargetMode="External"/><Relationship Id="rId19" Type="http://schemas.openxmlformats.org/officeDocument/2006/relationships/hyperlink" Target="http://biblioteka-franka.edu.kh.ua/dlya_bibliotekarej/normativno-pravovie_dokumenti/normativni_akti_ta_nakazi_ministerstv_i_vidomstv_ukraini/-pro_zatverdzhennya_tipovih_norm_chasu_na_osnovni_procesi_bibliotechnoi_ro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347/2002" TargetMode="External"/><Relationship Id="rId14" Type="http://schemas.openxmlformats.org/officeDocument/2006/relationships/hyperlink" Target="http://zakon2.rada.gov.ua/laws/show/z0787-01" TargetMode="External"/><Relationship Id="rId22" Type="http://schemas.openxmlformats.org/officeDocument/2006/relationships/hyperlink" Target="http://library.kpi.kharkov.ua/b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A79A-B0AC-4C8D-95A8-CDB2C5A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2023-02-26T12:12:00Z</dcterms:created>
  <dcterms:modified xsi:type="dcterms:W3CDTF">2023-02-26T12:20:00Z</dcterms:modified>
</cp:coreProperties>
</file>